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3AD" w:rsidRPr="008823AD" w:rsidRDefault="008823AD" w:rsidP="008823AD">
      <w:pPr>
        <w:shd w:val="clear" w:color="auto" w:fill="FFFFFF"/>
        <w:spacing w:after="100" w:afterAutospacing="1" w:line="240" w:lineRule="auto"/>
        <w:outlineLvl w:val="0"/>
        <w:rPr>
          <w:rFonts w:ascii="Segoe UI" w:eastAsia="Times New Roman" w:hAnsi="Segoe UI" w:cs="Segoe UI"/>
          <w:b/>
          <w:bCs/>
          <w:kern w:val="36"/>
          <w:sz w:val="28"/>
          <w:szCs w:val="28"/>
          <w:lang w:eastAsia="cs-CZ"/>
        </w:rPr>
      </w:pPr>
      <w:r w:rsidRPr="008823AD">
        <w:rPr>
          <w:rFonts w:ascii="Segoe UI" w:eastAsia="Times New Roman" w:hAnsi="Segoe UI" w:cs="Segoe UI"/>
          <w:b/>
          <w:bCs/>
          <w:kern w:val="36"/>
          <w:sz w:val="28"/>
          <w:szCs w:val="28"/>
          <w:lang w:eastAsia="cs-CZ"/>
        </w:rPr>
        <w:t>Podání oznámení a ochrana oznamovatelů</w:t>
      </w:r>
    </w:p>
    <w:p w:rsidR="008823AD" w:rsidRPr="008823AD" w:rsidRDefault="008823AD" w:rsidP="00DB6C9D">
      <w:pPr>
        <w:shd w:val="clear" w:color="auto" w:fill="FFFFFF"/>
        <w:spacing w:line="240" w:lineRule="auto"/>
        <w:outlineLvl w:val="1"/>
        <w:rPr>
          <w:rFonts w:ascii="inherit" w:eastAsia="Times New Roman" w:hAnsi="inherit" w:cs="Segoe UI"/>
          <w:color w:val="292B2C"/>
          <w:sz w:val="20"/>
          <w:szCs w:val="20"/>
          <w:lang w:eastAsia="cs-CZ"/>
        </w:rPr>
      </w:pPr>
      <w:r w:rsidRPr="008823AD">
        <w:rPr>
          <w:rFonts w:ascii="inherit" w:eastAsia="Times New Roman" w:hAnsi="inherit" w:cs="Segoe UI"/>
          <w:b/>
          <w:bCs/>
          <w:color w:val="292B2C"/>
          <w:sz w:val="20"/>
          <w:szCs w:val="20"/>
          <w:lang w:eastAsia="cs-CZ"/>
        </w:rPr>
        <w:t>Proč podávat oznámení</w:t>
      </w:r>
      <w:r w:rsidRPr="008823AD">
        <w:rPr>
          <w:rFonts w:ascii="inherit" w:eastAsia="Times New Roman" w:hAnsi="inherit" w:cs="Segoe UI"/>
          <w:color w:val="292B2C"/>
          <w:sz w:val="20"/>
          <w:szCs w:val="20"/>
          <w:lang w:eastAsia="cs-CZ"/>
        </w:rPr>
        <w:t> </w:t>
      </w:r>
    </w:p>
    <w:p w:rsidR="008823AD" w:rsidRPr="008823AD" w:rsidRDefault="008823AD" w:rsidP="00DB6C9D">
      <w:pPr>
        <w:shd w:val="clear" w:color="auto" w:fill="FFFFFF"/>
        <w:spacing w:line="240" w:lineRule="auto"/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</w:pPr>
      <w:r w:rsidRPr="008823AD"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  <w:t>Dnem 1. srpna 2023 nastává účinnost nového zákona č. 171/2023 Sb., o ochraně oznamovatelů (dále jen </w:t>
      </w:r>
      <w:r w:rsidRPr="00FF44A2">
        <w:rPr>
          <w:rFonts w:ascii="Segoe UI" w:eastAsia="Times New Roman" w:hAnsi="Segoe UI" w:cs="Segoe UI"/>
          <w:bCs/>
          <w:iCs/>
          <w:color w:val="292B2C"/>
          <w:sz w:val="16"/>
          <w:szCs w:val="16"/>
          <w:lang w:eastAsia="cs-CZ"/>
        </w:rPr>
        <w:t>zákon</w:t>
      </w:r>
      <w:r w:rsidRPr="008823AD"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  <w:t>). Zákon zapracovává do podmínek České republiky principy a postupy Směrnici Evropského parlamentu a Rady (EU) 2019/1937 ze dne 23. října 2019 o ochraně osob, které oznamují porušení práva unie.</w:t>
      </w:r>
    </w:p>
    <w:p w:rsidR="008823AD" w:rsidRPr="008823AD" w:rsidRDefault="008823AD" w:rsidP="00DB6C9D">
      <w:pPr>
        <w:shd w:val="clear" w:color="auto" w:fill="FFFFFF"/>
        <w:spacing w:line="240" w:lineRule="auto"/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</w:pPr>
      <w:r w:rsidRPr="008823AD"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  <w:t>Jedním ze způsobů podání oznámení je podání prostřednictvím vnitřního oznamovacího systému. Vnitřní oznamovací systém představuje souhrn postupů a nástrojů, které slouží k přijímání oznámení, nakládání s ním, ochraně totožnosti oznamovatele a dalších osob, zpracovávání, uchovávání a ochraně informací uvedených v oznámení a komunikaci s oznamovatelem. Smyslem ochrany oznamovatelů je vytvoření takového prostředí, ve kterém se nebudou obávat sankcí v případě oznámení protiprávního jednání.</w:t>
      </w:r>
    </w:p>
    <w:p w:rsidR="008823AD" w:rsidRPr="00FF44A2" w:rsidRDefault="008823AD" w:rsidP="00DB6C9D">
      <w:pPr>
        <w:shd w:val="clear" w:color="auto" w:fill="FFFFFF"/>
        <w:spacing w:line="240" w:lineRule="auto"/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</w:pPr>
      <w:r w:rsidRPr="008823AD"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  <w:t>Účelem vnitřního oznamovacího systému je zřídit funkční oznamovací mechanismus, ke kterému budou mít oznamovatelé důvěru a o jehož existenci a fungování budou mít dobré povědomí.</w:t>
      </w:r>
    </w:p>
    <w:p w:rsidR="00272804" w:rsidRDefault="00272804" w:rsidP="00DB6C9D">
      <w:pPr>
        <w:shd w:val="clear" w:color="auto" w:fill="FFFFFF"/>
        <w:spacing w:line="240" w:lineRule="auto"/>
        <w:outlineLvl w:val="1"/>
        <w:rPr>
          <w:rFonts w:ascii="inherit" w:eastAsia="Times New Roman" w:hAnsi="inherit" w:cs="Segoe UI"/>
          <w:color w:val="292B2C"/>
          <w:sz w:val="20"/>
          <w:szCs w:val="20"/>
          <w:lang w:eastAsia="cs-CZ"/>
        </w:rPr>
      </w:pPr>
      <w:r w:rsidRPr="00272804">
        <w:rPr>
          <w:rFonts w:ascii="inherit" w:eastAsia="Times New Roman" w:hAnsi="inherit" w:cs="Segoe UI"/>
          <w:b/>
          <w:bCs/>
          <w:color w:val="292B2C"/>
          <w:sz w:val="20"/>
          <w:szCs w:val="20"/>
          <w:lang w:eastAsia="cs-CZ"/>
        </w:rPr>
        <w:t>Způsob podání</w:t>
      </w:r>
      <w:r w:rsidRPr="008823AD">
        <w:rPr>
          <w:rFonts w:ascii="inherit" w:eastAsia="Times New Roman" w:hAnsi="inherit" w:cs="Segoe UI"/>
          <w:color w:val="292B2C"/>
          <w:sz w:val="20"/>
          <w:szCs w:val="20"/>
          <w:lang w:eastAsia="cs-CZ"/>
        </w:rPr>
        <w:t> </w:t>
      </w:r>
    </w:p>
    <w:p w:rsidR="009F0C26" w:rsidRPr="008823AD" w:rsidRDefault="009F0C26" w:rsidP="00DB6C9D">
      <w:pPr>
        <w:shd w:val="clear" w:color="auto" w:fill="FFFFFF"/>
        <w:spacing w:line="240" w:lineRule="auto"/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</w:pPr>
      <w:r w:rsidRPr="008823AD"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  <w:t>Všichni oznamovatelé mají na výběr jednu z následujících možností podání oznámení.</w:t>
      </w:r>
    </w:p>
    <w:p w:rsidR="008823AD" w:rsidRDefault="008823AD" w:rsidP="00DB6C9D">
      <w:pPr>
        <w:shd w:val="clear" w:color="auto" w:fill="FFFFFF"/>
        <w:spacing w:line="240" w:lineRule="auto"/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</w:pPr>
      <w:r w:rsidRPr="008823AD"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  <w:t xml:space="preserve">Je na rozhodnutí oznamovatele, zda podá oznámení prostřednictvím vnitřního oznamovacího systému nebo přímo Ministerstvu spravedlnosti ČR = externí oznamovací </w:t>
      </w:r>
      <w:r w:rsidRPr="00FF44A2"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  <w:t>systém na odkaze.</w:t>
      </w:r>
      <w:r w:rsidRPr="00A24FA0">
        <w:rPr>
          <w:rFonts w:ascii="Segoe UI" w:eastAsia="Times New Roman" w:hAnsi="Segoe UI" w:cs="Segoe UI"/>
          <w:b/>
          <w:color w:val="292B2C"/>
          <w:sz w:val="16"/>
          <w:szCs w:val="16"/>
          <w:lang w:eastAsia="cs-CZ"/>
        </w:rPr>
        <w:t xml:space="preserve"> </w:t>
      </w:r>
      <w:hyperlink r:id="rId6" w:history="1">
        <w:r w:rsidR="00272804" w:rsidRPr="00A24FA0">
          <w:rPr>
            <w:rStyle w:val="Hypertextovodkaz"/>
            <w:rFonts w:ascii="Segoe UI" w:eastAsia="Times New Roman" w:hAnsi="Segoe UI" w:cs="Segoe UI"/>
            <w:b/>
            <w:sz w:val="16"/>
            <w:szCs w:val="16"/>
            <w:lang w:eastAsia="cs-CZ"/>
          </w:rPr>
          <w:t>https://oznamovatel.justice.cz/chci-podat-oznameni/</w:t>
        </w:r>
      </w:hyperlink>
      <w:r w:rsidRPr="008823AD"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  <w:t>.</w:t>
      </w:r>
    </w:p>
    <w:p w:rsidR="00BD165A" w:rsidRPr="00FF44A2" w:rsidRDefault="00BD165A" w:rsidP="00DB6C9D">
      <w:pPr>
        <w:shd w:val="clear" w:color="auto" w:fill="FFFFFF"/>
        <w:spacing w:line="240" w:lineRule="auto"/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</w:pPr>
      <w:r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  <w:t>V</w:t>
      </w:r>
      <w:r w:rsidRPr="008823AD"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  <w:t>nitřní oznamovací systém</w:t>
      </w:r>
      <w:r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  <w:t>:</w:t>
      </w:r>
    </w:p>
    <w:p w:rsidR="00A02D9B" w:rsidRPr="00A02D9B" w:rsidRDefault="00A02D9B" w:rsidP="00A02D9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</w:pPr>
      <w:r w:rsidRPr="00A02D9B"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  <w:t>Nejjednodušším způsobem pro vložení oznámení je využití tohoto přímého odkazu </w:t>
      </w:r>
      <w:hyperlink r:id="rId7" w:history="1">
        <w:r w:rsidRPr="00703348">
          <w:rPr>
            <w:rStyle w:val="Hypertextovodkaz"/>
            <w:rFonts w:ascii="Segoe UI" w:eastAsia="Times New Roman" w:hAnsi="Segoe UI" w:cs="Segoe UI"/>
            <w:b/>
            <w:bCs/>
            <w:sz w:val="16"/>
            <w:szCs w:val="16"/>
            <w:lang w:eastAsia="cs-CZ"/>
          </w:rPr>
          <w:t>https://www.liwa.cz/</w:t>
        </w:r>
      </w:hyperlink>
    </w:p>
    <w:p w:rsidR="00272804" w:rsidRPr="008823AD" w:rsidRDefault="00272804" w:rsidP="00DB6C9D">
      <w:pPr>
        <w:shd w:val="clear" w:color="auto" w:fill="FFFFFF"/>
        <w:spacing w:line="240" w:lineRule="auto"/>
        <w:rPr>
          <w:rFonts w:ascii="Segoe UI" w:eastAsia="Times New Roman" w:hAnsi="Segoe UI" w:cs="Segoe UI"/>
          <w:sz w:val="16"/>
          <w:szCs w:val="16"/>
          <w:lang w:eastAsia="cs-CZ"/>
        </w:rPr>
      </w:pPr>
      <w:r w:rsidRPr="008823AD">
        <w:rPr>
          <w:rFonts w:ascii="Segoe UI" w:eastAsia="Times New Roman" w:hAnsi="Segoe UI" w:cs="Segoe UI"/>
          <w:sz w:val="16"/>
          <w:szCs w:val="16"/>
          <w:lang w:eastAsia="cs-CZ"/>
        </w:rPr>
        <w:t>Oznámení je možné podat i </w:t>
      </w:r>
      <w:r w:rsidRPr="00FF44A2">
        <w:rPr>
          <w:rFonts w:ascii="Segoe UI" w:eastAsia="Times New Roman" w:hAnsi="Segoe UI" w:cs="Segoe UI"/>
          <w:bCs/>
          <w:sz w:val="16"/>
          <w:szCs w:val="16"/>
          <w:lang w:eastAsia="cs-CZ"/>
        </w:rPr>
        <w:t>elektronicky</w:t>
      </w:r>
      <w:r w:rsidRPr="008823AD">
        <w:rPr>
          <w:rFonts w:ascii="Segoe UI" w:eastAsia="Times New Roman" w:hAnsi="Segoe UI" w:cs="Segoe UI"/>
          <w:sz w:val="16"/>
          <w:szCs w:val="16"/>
          <w:lang w:eastAsia="cs-CZ"/>
        </w:rPr>
        <w:t> zasláním na e-mailovou adresu</w:t>
      </w:r>
      <w:r w:rsidRPr="00FF44A2">
        <w:rPr>
          <w:rFonts w:ascii="Segoe UI" w:eastAsia="Times New Roman" w:hAnsi="Segoe UI" w:cs="Segoe UI"/>
          <w:sz w:val="16"/>
          <w:szCs w:val="16"/>
          <w:lang w:eastAsia="cs-CZ"/>
        </w:rPr>
        <w:t>:</w:t>
      </w:r>
      <w:r w:rsidRPr="008823AD">
        <w:rPr>
          <w:rFonts w:ascii="Segoe UI" w:eastAsia="Times New Roman" w:hAnsi="Segoe UI" w:cs="Segoe UI"/>
          <w:sz w:val="16"/>
          <w:szCs w:val="16"/>
          <w:lang w:eastAsia="cs-CZ"/>
        </w:rPr>
        <w:t> </w:t>
      </w:r>
      <w:r w:rsidR="005609EE">
        <w:rPr>
          <w:rFonts w:ascii="Segoe UI" w:eastAsia="Times New Roman" w:hAnsi="Segoe UI" w:cs="Segoe UI"/>
          <w:sz w:val="16"/>
          <w:szCs w:val="16"/>
          <w:lang w:eastAsia="cs-CZ"/>
        </w:rPr>
        <w:t xml:space="preserve"> </w:t>
      </w:r>
      <w:hyperlink r:id="rId8" w:history="1">
        <w:r w:rsidRPr="00A24FA0">
          <w:rPr>
            <w:rStyle w:val="Hypertextovodkaz"/>
            <w:rFonts w:ascii="Segoe UI" w:eastAsia="Times New Roman" w:hAnsi="Segoe UI" w:cs="Segoe UI"/>
            <w:b/>
            <w:bCs/>
            <w:sz w:val="16"/>
            <w:szCs w:val="16"/>
            <w:lang w:eastAsia="cs-CZ"/>
          </w:rPr>
          <w:t>ochranaoznamovatelu@</w:t>
        </w:r>
        <w:r w:rsidRPr="00A24FA0">
          <w:rPr>
            <w:rStyle w:val="Hypertextovodkaz"/>
            <w:rFonts w:ascii="Segoe UI" w:eastAsia="Times New Roman" w:hAnsi="Segoe UI" w:cs="Segoe UI"/>
            <w:b/>
            <w:sz w:val="16"/>
            <w:szCs w:val="16"/>
            <w:lang w:eastAsia="cs-CZ"/>
          </w:rPr>
          <w:t>liwa.cz</w:t>
        </w:r>
      </w:hyperlink>
      <w:r w:rsidRPr="00A24FA0">
        <w:rPr>
          <w:rFonts w:ascii="Segoe UI" w:eastAsia="Times New Roman" w:hAnsi="Segoe UI" w:cs="Segoe UI"/>
          <w:b/>
          <w:sz w:val="16"/>
          <w:szCs w:val="16"/>
          <w:lang w:eastAsia="cs-CZ"/>
        </w:rPr>
        <w:t xml:space="preserve"> </w:t>
      </w:r>
      <w:r w:rsidR="005609EE" w:rsidRPr="00A24FA0">
        <w:rPr>
          <w:rFonts w:ascii="Segoe UI" w:eastAsia="Times New Roman" w:hAnsi="Segoe UI" w:cs="Segoe UI"/>
          <w:b/>
          <w:sz w:val="16"/>
          <w:szCs w:val="16"/>
          <w:lang w:eastAsia="cs-CZ"/>
        </w:rPr>
        <w:t xml:space="preserve"> </w:t>
      </w:r>
      <w:r w:rsidRPr="008823AD">
        <w:rPr>
          <w:rFonts w:ascii="Segoe UI" w:eastAsia="Times New Roman" w:hAnsi="Segoe UI" w:cs="Segoe UI"/>
          <w:sz w:val="16"/>
          <w:szCs w:val="16"/>
          <w:lang w:eastAsia="cs-CZ"/>
        </w:rPr>
        <w:t>Takto učiněná oznámení jsou adresována přímo příslušné osobě. </w:t>
      </w:r>
    </w:p>
    <w:p w:rsidR="009F0C26" w:rsidRPr="00FF44A2" w:rsidRDefault="009F0C26" w:rsidP="00DB6C9D">
      <w:pPr>
        <w:shd w:val="clear" w:color="auto" w:fill="FFFFFF"/>
        <w:spacing w:line="240" w:lineRule="auto"/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</w:pPr>
      <w:r w:rsidRPr="008823AD"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  <w:t>Oznámení je možné podat také</w:t>
      </w:r>
      <w:r w:rsidRPr="00FF44A2">
        <w:rPr>
          <w:rFonts w:ascii="Segoe UI" w:eastAsia="Times New Roman" w:hAnsi="Segoe UI" w:cs="Segoe UI"/>
          <w:bCs/>
          <w:color w:val="292B2C"/>
          <w:sz w:val="16"/>
          <w:szCs w:val="16"/>
          <w:lang w:eastAsia="cs-CZ"/>
        </w:rPr>
        <w:t> písemně, </w:t>
      </w:r>
      <w:r w:rsidRPr="008823AD"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  <w:t>v tomto případě musí být obálka</w:t>
      </w:r>
      <w:r w:rsidRPr="00FF44A2">
        <w:rPr>
          <w:rFonts w:ascii="Segoe UI" w:eastAsia="Times New Roman" w:hAnsi="Segoe UI" w:cs="Segoe UI"/>
          <w:bCs/>
          <w:color w:val="292B2C"/>
          <w:sz w:val="16"/>
          <w:szCs w:val="16"/>
          <w:lang w:eastAsia="cs-CZ"/>
        </w:rPr>
        <w:t> </w:t>
      </w:r>
      <w:r w:rsidRPr="008823AD"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  <w:t>označena textem </w:t>
      </w:r>
      <w:r w:rsidRPr="00FF44A2">
        <w:rPr>
          <w:rFonts w:ascii="Segoe UI" w:eastAsia="Times New Roman" w:hAnsi="Segoe UI" w:cs="Segoe UI"/>
          <w:bCs/>
          <w:iCs/>
          <w:color w:val="292B2C"/>
          <w:sz w:val="16"/>
          <w:szCs w:val="16"/>
          <w:lang w:eastAsia="cs-CZ"/>
        </w:rPr>
        <w:t>Ochrana oznamovatelů</w:t>
      </w:r>
      <w:r w:rsidRPr="00FF44A2">
        <w:rPr>
          <w:rFonts w:ascii="Segoe UI" w:eastAsia="Times New Roman" w:hAnsi="Segoe UI" w:cs="Segoe UI"/>
          <w:iCs/>
          <w:color w:val="292B2C"/>
          <w:sz w:val="16"/>
          <w:szCs w:val="16"/>
          <w:lang w:eastAsia="cs-CZ"/>
        </w:rPr>
        <w:t> </w:t>
      </w:r>
      <w:r w:rsidRPr="008823AD"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  <w:t>z důvodu zachování anonymity oznamovatele a sdělených informací.</w:t>
      </w:r>
    </w:p>
    <w:p w:rsidR="009F0C26" w:rsidRPr="008823AD" w:rsidRDefault="009F0C26" w:rsidP="00DB6C9D">
      <w:pPr>
        <w:shd w:val="clear" w:color="auto" w:fill="FFFFFF"/>
        <w:spacing w:line="240" w:lineRule="auto"/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</w:pPr>
      <w:r w:rsidRPr="008823AD"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  <w:t>Oznámení je možné podat také</w:t>
      </w:r>
      <w:r w:rsidRPr="00FF44A2">
        <w:rPr>
          <w:rFonts w:ascii="Segoe UI" w:eastAsia="Times New Roman" w:hAnsi="Segoe UI" w:cs="Segoe UI"/>
          <w:i/>
          <w:iCs/>
          <w:color w:val="292B2C"/>
          <w:sz w:val="16"/>
          <w:szCs w:val="16"/>
          <w:lang w:eastAsia="cs-CZ"/>
        </w:rPr>
        <w:t> </w:t>
      </w:r>
      <w:r w:rsidRPr="00FF44A2">
        <w:rPr>
          <w:rFonts w:ascii="Segoe UI" w:eastAsia="Times New Roman" w:hAnsi="Segoe UI" w:cs="Segoe UI"/>
          <w:bCs/>
          <w:color w:val="292B2C"/>
          <w:sz w:val="16"/>
          <w:szCs w:val="16"/>
          <w:lang w:eastAsia="cs-CZ"/>
        </w:rPr>
        <w:t>ústně,</w:t>
      </w:r>
      <w:r w:rsidRPr="008823AD"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  <w:t xml:space="preserve"> a to telefonicky na telefonním čísle </w:t>
      </w:r>
      <w:proofErr w:type="gramStart"/>
      <w:r w:rsidR="00876C1D" w:rsidRPr="00A24FA0">
        <w:rPr>
          <w:rFonts w:ascii="Segoe UI" w:eastAsia="Times New Roman" w:hAnsi="Segoe UI" w:cs="Segoe UI"/>
          <w:b/>
          <w:color w:val="292B2C"/>
          <w:sz w:val="16"/>
          <w:szCs w:val="16"/>
          <w:lang w:eastAsia="cs-CZ"/>
        </w:rPr>
        <w:t>565 391 312</w:t>
      </w:r>
      <w:r w:rsidR="00DB6C9D"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  <w:t xml:space="preserve"> </w:t>
      </w:r>
      <w:r w:rsidRPr="008823AD"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  <w:t xml:space="preserve"> nebo</w:t>
      </w:r>
      <w:proofErr w:type="gramEnd"/>
      <w:r w:rsidRPr="008823AD"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  <w:t> </w:t>
      </w:r>
      <w:r w:rsidRPr="00FF44A2">
        <w:rPr>
          <w:rFonts w:ascii="Segoe UI" w:eastAsia="Times New Roman" w:hAnsi="Segoe UI" w:cs="Segoe UI"/>
          <w:bCs/>
          <w:color w:val="292B2C"/>
          <w:sz w:val="16"/>
          <w:szCs w:val="16"/>
          <w:lang w:eastAsia="cs-CZ"/>
        </w:rPr>
        <w:t>osobně přímým kontaktem</w:t>
      </w:r>
      <w:r w:rsidRPr="008823AD"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  <w:t> s příslušnou osobou. O podaném ústním oznámení se sepíše písemný záznam.</w:t>
      </w:r>
      <w:bookmarkStart w:id="0" w:name="_GoBack"/>
      <w:bookmarkEnd w:id="0"/>
    </w:p>
    <w:p w:rsidR="008823AD" w:rsidRPr="008823AD" w:rsidRDefault="008823AD" w:rsidP="00DB6C9D">
      <w:pPr>
        <w:shd w:val="clear" w:color="auto" w:fill="FFFFFF"/>
        <w:spacing w:line="240" w:lineRule="auto"/>
        <w:outlineLvl w:val="1"/>
        <w:rPr>
          <w:rFonts w:ascii="inherit" w:eastAsia="Times New Roman" w:hAnsi="inherit" w:cs="Segoe UI"/>
          <w:color w:val="292B2C"/>
          <w:sz w:val="20"/>
          <w:szCs w:val="20"/>
          <w:lang w:eastAsia="cs-CZ"/>
        </w:rPr>
      </w:pPr>
      <w:r w:rsidRPr="008823AD">
        <w:rPr>
          <w:rFonts w:ascii="inherit" w:eastAsia="Times New Roman" w:hAnsi="inherit" w:cs="Segoe UI"/>
          <w:b/>
          <w:bCs/>
          <w:color w:val="292B2C"/>
          <w:sz w:val="20"/>
          <w:szCs w:val="20"/>
          <w:lang w:eastAsia="cs-CZ"/>
        </w:rPr>
        <w:t>Příslušná osoba</w:t>
      </w:r>
      <w:r w:rsidRPr="008823AD">
        <w:rPr>
          <w:rFonts w:ascii="inherit" w:eastAsia="Times New Roman" w:hAnsi="inherit" w:cs="Segoe UI"/>
          <w:color w:val="292B2C"/>
          <w:sz w:val="20"/>
          <w:szCs w:val="20"/>
          <w:lang w:eastAsia="cs-CZ"/>
        </w:rPr>
        <w:t> </w:t>
      </w:r>
    </w:p>
    <w:p w:rsidR="008823AD" w:rsidRPr="008823AD" w:rsidRDefault="008823AD" w:rsidP="00DB6C9D">
      <w:pPr>
        <w:shd w:val="clear" w:color="auto" w:fill="FFFFFF"/>
        <w:spacing w:line="240" w:lineRule="auto"/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</w:pPr>
      <w:r w:rsidRPr="008823AD"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  <w:t xml:space="preserve">Povinným subjektem je </w:t>
      </w:r>
      <w:r w:rsidR="00272804" w:rsidRPr="00FF44A2"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  <w:t>firma LIWA CZ</w:t>
      </w:r>
      <w:r w:rsidRPr="008823AD"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  <w:t xml:space="preserve">, kde ve smyslu </w:t>
      </w:r>
      <w:r w:rsidR="00272804" w:rsidRPr="00FF44A2"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  <w:t>z</w:t>
      </w:r>
      <w:r w:rsidRPr="008823AD"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  <w:t>ákona byl určenou příslušnou osobou podle § 10 zákona</w:t>
      </w:r>
      <w:r w:rsidR="00940509"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  <w:t xml:space="preserve">           </w:t>
      </w:r>
      <w:r w:rsidR="00876C1D"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  <w:t xml:space="preserve">           </w:t>
      </w:r>
      <w:r w:rsidR="00940509"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  <w:t xml:space="preserve"> pan</w:t>
      </w:r>
      <w:r w:rsidR="00876C1D"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  <w:t xml:space="preserve">  </w:t>
      </w:r>
      <w:r w:rsidR="00876C1D" w:rsidRPr="00A24FA0">
        <w:rPr>
          <w:rFonts w:ascii="Segoe UI" w:eastAsia="Times New Roman" w:hAnsi="Segoe UI" w:cs="Segoe UI"/>
          <w:b/>
          <w:color w:val="292B2C"/>
          <w:sz w:val="16"/>
          <w:szCs w:val="16"/>
          <w:lang w:eastAsia="cs-CZ"/>
        </w:rPr>
        <w:t>Ondřej Machovský</w:t>
      </w:r>
      <w:r w:rsidRPr="00FF44A2">
        <w:rPr>
          <w:rFonts w:ascii="Segoe UI" w:eastAsia="Times New Roman" w:hAnsi="Segoe UI" w:cs="Segoe UI"/>
          <w:b/>
          <w:bCs/>
          <w:color w:val="292B2C"/>
          <w:sz w:val="16"/>
          <w:szCs w:val="16"/>
          <w:lang w:eastAsia="cs-CZ"/>
        </w:rPr>
        <w:t>,</w:t>
      </w:r>
      <w:r w:rsidRPr="008823AD"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  <w:t> </w:t>
      </w:r>
      <w:proofErr w:type="gramStart"/>
      <w:r w:rsidRPr="008823AD"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  <w:t xml:space="preserve">interní </w:t>
      </w:r>
      <w:r w:rsidR="00940509"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  <w:t xml:space="preserve"> </w:t>
      </w:r>
      <w:r w:rsidRPr="00FF44A2"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  <w:t>pověřenec</w:t>
      </w:r>
      <w:proofErr w:type="gramEnd"/>
      <w:r w:rsidRPr="008823AD"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  <w:t xml:space="preserve"> </w:t>
      </w:r>
      <w:r w:rsidRPr="00FF44A2"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  <w:t>firmy LIWA CZ</w:t>
      </w:r>
      <w:r w:rsidRPr="008823AD"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  <w:t xml:space="preserve"> pro ochranu osobních údajů.</w:t>
      </w:r>
    </w:p>
    <w:p w:rsidR="008823AD" w:rsidRPr="008823AD" w:rsidRDefault="008823AD" w:rsidP="00DB6C9D">
      <w:pPr>
        <w:shd w:val="clear" w:color="auto" w:fill="FFFFFF"/>
        <w:spacing w:line="240" w:lineRule="auto"/>
        <w:outlineLvl w:val="1"/>
        <w:rPr>
          <w:rFonts w:ascii="inherit" w:eastAsia="Times New Roman" w:hAnsi="inherit" w:cs="Segoe UI"/>
          <w:color w:val="292B2C"/>
          <w:sz w:val="20"/>
          <w:szCs w:val="20"/>
          <w:lang w:eastAsia="cs-CZ"/>
        </w:rPr>
      </w:pPr>
      <w:r w:rsidRPr="008823AD">
        <w:rPr>
          <w:rFonts w:ascii="inherit" w:eastAsia="Times New Roman" w:hAnsi="inherit" w:cs="Segoe UI"/>
          <w:b/>
          <w:bCs/>
          <w:color w:val="292B2C"/>
          <w:sz w:val="20"/>
          <w:szCs w:val="20"/>
          <w:lang w:eastAsia="cs-CZ"/>
        </w:rPr>
        <w:t>Oznamovatelé</w:t>
      </w:r>
      <w:r w:rsidRPr="008823AD">
        <w:rPr>
          <w:rFonts w:ascii="inherit" w:eastAsia="Times New Roman" w:hAnsi="inherit" w:cs="Segoe UI"/>
          <w:color w:val="292B2C"/>
          <w:sz w:val="20"/>
          <w:szCs w:val="20"/>
          <w:lang w:eastAsia="cs-CZ"/>
        </w:rPr>
        <w:t>  </w:t>
      </w:r>
    </w:p>
    <w:p w:rsidR="008823AD" w:rsidRPr="00FF44A2" w:rsidRDefault="008823AD" w:rsidP="00DB6C9D">
      <w:pPr>
        <w:shd w:val="clear" w:color="auto" w:fill="FFFFFF"/>
        <w:spacing w:line="240" w:lineRule="auto"/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</w:pPr>
      <w:r w:rsidRPr="00FF44A2">
        <w:rPr>
          <w:rFonts w:ascii="Segoe UI" w:eastAsia="Times New Roman" w:hAnsi="Segoe UI" w:cs="Segoe UI"/>
          <w:bCs/>
          <w:color w:val="292B2C"/>
          <w:sz w:val="16"/>
          <w:szCs w:val="16"/>
          <w:lang w:eastAsia="cs-CZ"/>
        </w:rPr>
        <w:t>Oznamovatelem</w:t>
      </w:r>
      <w:r w:rsidRPr="008823AD"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  <w:t> je vždy fyzická osoba, která učinila oznámení (dále jen </w:t>
      </w:r>
      <w:r w:rsidRPr="00FF44A2">
        <w:rPr>
          <w:rFonts w:ascii="Segoe UI" w:eastAsia="Times New Roman" w:hAnsi="Segoe UI" w:cs="Segoe UI"/>
          <w:bCs/>
          <w:i/>
          <w:iCs/>
          <w:color w:val="292B2C"/>
          <w:sz w:val="16"/>
          <w:szCs w:val="16"/>
          <w:lang w:eastAsia="cs-CZ"/>
        </w:rPr>
        <w:t>oznamovatel</w:t>
      </w:r>
      <w:r w:rsidRPr="008823AD"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  <w:t>).</w:t>
      </w:r>
    </w:p>
    <w:p w:rsidR="008823AD" w:rsidRPr="008823AD" w:rsidRDefault="008823AD" w:rsidP="00DB6C9D">
      <w:pPr>
        <w:shd w:val="clear" w:color="auto" w:fill="FFFFFF"/>
        <w:spacing w:line="240" w:lineRule="auto"/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</w:pPr>
      <w:r w:rsidRPr="008823AD"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  <w:t xml:space="preserve">Oznamovatelem může být zaměstnanec, OSVČ, osoba vykonávající práva spojená s účastí v právnické osobě, člen orgánu právnické osoby, který je do funkce volen, jmenován, odborný praktikant, stážista, uchazeč o zaměstnání, osoba vykonávající práva a povinností vyplývající ze smlouvy, jejímž předmětem je poskytování dodávek, služeb, stavebních prací nebo jiného obdobného plnění pro </w:t>
      </w:r>
      <w:r w:rsidR="00AF1EAB"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  <w:t>firmu LIWA CZ</w:t>
      </w:r>
      <w:r w:rsidRPr="008823AD"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  <w:t>.</w:t>
      </w:r>
    </w:p>
    <w:p w:rsidR="008823AD" w:rsidRPr="008823AD" w:rsidRDefault="008823AD" w:rsidP="00DB6C9D">
      <w:pPr>
        <w:shd w:val="clear" w:color="auto" w:fill="FFFFFF"/>
        <w:spacing w:line="240" w:lineRule="auto"/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</w:pPr>
      <w:r w:rsidRPr="008823AD"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  <w:t xml:space="preserve">Hlavním cílem ochrany oznamovatelů je umožnit odhalovat protiprávní jednání odehrávající se na pracovišti nebo při výkonu pracovní (či jiné obdobné) činnosti, o kterých zaměstnanci a osoby v podobném postavení za normálních okolností zaměstnavatel </w:t>
      </w:r>
      <w:proofErr w:type="spellStart"/>
      <w:r w:rsidRPr="008823AD"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  <w:t>neinfo</w:t>
      </w:r>
      <w:r w:rsidR="00AF1EAB"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  <w:t>r</w:t>
      </w:r>
      <w:r w:rsidRPr="008823AD"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  <w:t>rmuj</w:t>
      </w:r>
      <w:r w:rsidR="00AF1EAB"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  <w:t>e</w:t>
      </w:r>
      <w:proofErr w:type="spellEnd"/>
      <w:r w:rsidRPr="008823AD"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  <w:t>.</w:t>
      </w:r>
    </w:p>
    <w:p w:rsidR="008823AD" w:rsidRPr="008823AD" w:rsidRDefault="008823AD" w:rsidP="00DB6C9D">
      <w:pPr>
        <w:shd w:val="clear" w:color="auto" w:fill="FFFFFF"/>
        <w:spacing w:line="240" w:lineRule="auto"/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</w:pPr>
      <w:r w:rsidRPr="008823AD"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  <w:t>Oznámením je ve smyslu zákona oznámení o možném protiprávním jednání.</w:t>
      </w:r>
    </w:p>
    <w:p w:rsidR="008823AD" w:rsidRPr="008823AD" w:rsidRDefault="00493B0D" w:rsidP="00DB6C9D">
      <w:pPr>
        <w:shd w:val="clear" w:color="auto" w:fill="FFFFFF"/>
        <w:spacing w:line="240" w:lineRule="auto"/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</w:pPr>
      <w:r w:rsidRPr="008823AD"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  <w:t xml:space="preserve">Oznámení obsahuje informace o možném protiprávním jednání, k němuž došlo nebo má dojít u </w:t>
      </w:r>
      <w:r w:rsidRPr="00FF44A2"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  <w:t xml:space="preserve">firmy LIWA </w:t>
      </w:r>
      <w:proofErr w:type="gramStart"/>
      <w:r w:rsidRPr="00FF44A2"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  <w:t xml:space="preserve">CZ  </w:t>
      </w:r>
      <w:r w:rsidRPr="008823AD"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  <w:t>,</w:t>
      </w:r>
      <w:r w:rsidRPr="00FF44A2"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  <w:t xml:space="preserve">  a </w:t>
      </w:r>
      <w:r w:rsidR="008823AD" w:rsidRPr="008823AD"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  <w:t>které</w:t>
      </w:r>
      <w:proofErr w:type="gramEnd"/>
      <w:r w:rsidRPr="00FF44A2"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  <w:t>:</w:t>
      </w:r>
    </w:p>
    <w:p w:rsidR="008823AD" w:rsidRPr="008823AD" w:rsidRDefault="008823AD" w:rsidP="00DB6C9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</w:pPr>
      <w:r w:rsidRPr="008823AD"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  <w:t>má znaky trestného činu,</w:t>
      </w:r>
    </w:p>
    <w:p w:rsidR="008823AD" w:rsidRPr="008823AD" w:rsidRDefault="008823AD" w:rsidP="00DB6C9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</w:pPr>
      <w:r w:rsidRPr="008823AD"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  <w:t>má znaky přestupku, za který zákon stanoví sazbu pokuty, jejíž horní hranice je alespoň 100 000 Kč,</w:t>
      </w:r>
    </w:p>
    <w:p w:rsidR="008823AD" w:rsidRPr="008823AD" w:rsidRDefault="008823AD" w:rsidP="00DB6C9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</w:pPr>
      <w:r w:rsidRPr="008823AD"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  <w:t>porušuje zákon o ochraně oznamovatelů nebo</w:t>
      </w:r>
    </w:p>
    <w:p w:rsidR="00493B0D" w:rsidRPr="00DB6C9D" w:rsidRDefault="008823AD" w:rsidP="00DB6C9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</w:pPr>
      <w:r w:rsidRPr="008823AD"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  <w:t>porušuje jiný právní předpis nebo předpis Evropské unie v oblasti:</w:t>
      </w:r>
    </w:p>
    <w:p w:rsidR="008823AD" w:rsidRPr="008823AD" w:rsidRDefault="008823AD" w:rsidP="00DB6C9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</w:pPr>
      <w:r w:rsidRPr="008823AD"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  <w:lastRenderedPageBreak/>
        <w:t>finančních služeb, povinného auditu a jiných ověřovacích služeb, finančních produktů a finančních trhů,</w:t>
      </w:r>
    </w:p>
    <w:p w:rsidR="008823AD" w:rsidRPr="008823AD" w:rsidRDefault="008823AD" w:rsidP="00DB6C9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</w:pPr>
      <w:r w:rsidRPr="008823AD"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  <w:t>daně z příjmů právnických osob,</w:t>
      </w:r>
    </w:p>
    <w:p w:rsidR="008823AD" w:rsidRPr="008823AD" w:rsidRDefault="008823AD" w:rsidP="00DB6C9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</w:pPr>
      <w:r w:rsidRPr="008823AD"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  <w:t>předcházení legalizaci výnosů z trestné činnosti a financování terorismu,</w:t>
      </w:r>
    </w:p>
    <w:p w:rsidR="008823AD" w:rsidRPr="008823AD" w:rsidRDefault="008823AD" w:rsidP="00DB6C9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</w:pPr>
      <w:r w:rsidRPr="008823AD"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  <w:t>ochrany spotřebitele,</w:t>
      </w:r>
    </w:p>
    <w:p w:rsidR="008823AD" w:rsidRPr="008823AD" w:rsidRDefault="008823AD" w:rsidP="00DB6C9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</w:pPr>
      <w:r w:rsidRPr="008823AD"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  <w:t>souladu s požadavky na výrobky včetně jejich bezpečnosti,</w:t>
      </w:r>
    </w:p>
    <w:p w:rsidR="008823AD" w:rsidRPr="008823AD" w:rsidRDefault="008823AD" w:rsidP="00DB6C9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</w:pPr>
      <w:r w:rsidRPr="008823AD"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  <w:t>bezpečnosti dopravy, přepravy a provozu na pozemních komunikacích,</w:t>
      </w:r>
    </w:p>
    <w:p w:rsidR="008823AD" w:rsidRPr="008823AD" w:rsidRDefault="008823AD" w:rsidP="00DB6C9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</w:pPr>
      <w:r w:rsidRPr="008823AD"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  <w:t>ochrany životního prostředí,</w:t>
      </w:r>
    </w:p>
    <w:p w:rsidR="008823AD" w:rsidRPr="008823AD" w:rsidRDefault="008823AD" w:rsidP="00DB6C9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</w:pPr>
      <w:r w:rsidRPr="008823AD"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  <w:t>bezpečnosti potravin a krmiv a ochrany zvířat a jejich zdraví,</w:t>
      </w:r>
    </w:p>
    <w:p w:rsidR="008823AD" w:rsidRPr="008823AD" w:rsidRDefault="008823AD" w:rsidP="00DB6C9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</w:pPr>
      <w:r w:rsidRPr="008823AD"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  <w:t>radiační ochrany a jaderné bezpečnosti,</w:t>
      </w:r>
    </w:p>
    <w:p w:rsidR="008823AD" w:rsidRPr="008823AD" w:rsidRDefault="008823AD" w:rsidP="00DB6C9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</w:pPr>
      <w:r w:rsidRPr="008823AD"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  <w:t>hospodářské soutěže, veřejných dražeb a zadávání veřejných zakázek,</w:t>
      </w:r>
    </w:p>
    <w:p w:rsidR="008823AD" w:rsidRPr="008823AD" w:rsidRDefault="008823AD" w:rsidP="00DB6C9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</w:pPr>
      <w:r w:rsidRPr="008823AD"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  <w:t>ochrany vnitřního pořádku a bezpečnosti, života a zdraví,</w:t>
      </w:r>
    </w:p>
    <w:p w:rsidR="008823AD" w:rsidRPr="008823AD" w:rsidRDefault="008823AD" w:rsidP="00DB6C9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</w:pPr>
      <w:r w:rsidRPr="008823AD"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  <w:t>ochrany osobních údajů, soukromí a bezpečnosti sítí elektronických komunikací a informačních systémů,</w:t>
      </w:r>
    </w:p>
    <w:p w:rsidR="008823AD" w:rsidRPr="008823AD" w:rsidRDefault="008823AD" w:rsidP="00DB6C9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</w:pPr>
      <w:r w:rsidRPr="008823AD"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  <w:t>ochrany finančních zájmů Evropské unie, nebo</w:t>
      </w:r>
    </w:p>
    <w:p w:rsidR="008823AD" w:rsidRPr="008823AD" w:rsidRDefault="008823AD" w:rsidP="00DB6C9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</w:pPr>
      <w:r w:rsidRPr="008823AD"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  <w:t>fungování vnitřního trhu včetně ochrany hospodářské soutěže a státní podpory podle práva Evropské unie.</w:t>
      </w:r>
    </w:p>
    <w:p w:rsidR="00DB6C9D" w:rsidRDefault="00DB6C9D" w:rsidP="00DB6C9D">
      <w:pPr>
        <w:shd w:val="clear" w:color="auto" w:fill="FFFFFF"/>
        <w:spacing w:line="240" w:lineRule="auto"/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</w:pPr>
    </w:p>
    <w:p w:rsidR="008823AD" w:rsidRPr="008823AD" w:rsidRDefault="008823AD" w:rsidP="00DB6C9D">
      <w:pPr>
        <w:shd w:val="clear" w:color="auto" w:fill="FFFFFF"/>
        <w:spacing w:line="240" w:lineRule="auto"/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</w:pPr>
      <w:r w:rsidRPr="008823AD"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  <w:t xml:space="preserve">Oznámení, které nemá výše uvedené znaky nebo </w:t>
      </w:r>
      <w:proofErr w:type="gramStart"/>
      <w:r w:rsidRPr="008823AD"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  <w:t>která</w:t>
      </w:r>
      <w:proofErr w:type="gramEnd"/>
      <w:r w:rsidRPr="008823AD"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  <w:t> </w:t>
      </w:r>
      <w:r w:rsidRPr="00940509">
        <w:rPr>
          <w:rFonts w:ascii="Segoe UI" w:eastAsia="Times New Roman" w:hAnsi="Segoe UI" w:cs="Segoe UI"/>
          <w:bCs/>
          <w:color w:val="292B2C"/>
          <w:sz w:val="16"/>
          <w:szCs w:val="16"/>
          <w:lang w:eastAsia="cs-CZ"/>
        </w:rPr>
        <w:t>nespadají</w:t>
      </w:r>
      <w:r w:rsidRPr="008823AD"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  <w:t> do žádné z výše uvedených oblastí,</w:t>
      </w:r>
      <w:r w:rsidRPr="00FF44A2">
        <w:rPr>
          <w:rFonts w:ascii="Segoe UI" w:eastAsia="Times New Roman" w:hAnsi="Segoe UI" w:cs="Segoe UI"/>
          <w:b/>
          <w:bCs/>
          <w:color w:val="292B2C"/>
          <w:sz w:val="16"/>
          <w:szCs w:val="16"/>
          <w:lang w:eastAsia="cs-CZ"/>
        </w:rPr>
        <w:t> </w:t>
      </w:r>
      <w:r w:rsidRPr="008823AD"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  <w:t>není možné považovat za oznámení ve smyslu Zákona a oznamovatel nemůže požívat ochrany dle Zákona.</w:t>
      </w:r>
    </w:p>
    <w:p w:rsidR="008823AD" w:rsidRPr="008823AD" w:rsidRDefault="008823AD" w:rsidP="00DB6C9D">
      <w:pPr>
        <w:shd w:val="clear" w:color="auto" w:fill="FFFFFF"/>
        <w:spacing w:line="240" w:lineRule="auto"/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</w:pPr>
      <w:r w:rsidRPr="008823AD"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  <w:t>Oznámení musí obsahovat údaje o jménu, příjmení a datu narození, nebo jiné údaje, z nichž je možné dovodit totožnost oznamovatele.</w:t>
      </w:r>
    </w:p>
    <w:p w:rsidR="008823AD" w:rsidRPr="008823AD" w:rsidRDefault="008823AD" w:rsidP="00DB6C9D">
      <w:pPr>
        <w:shd w:val="clear" w:color="auto" w:fill="FFFFFF"/>
        <w:spacing w:line="240" w:lineRule="auto"/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</w:pPr>
      <w:r w:rsidRPr="008823AD"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  <w:t>Příslušná osoba je oprávněná požadovat prokázání totožnosti oznamovatele a dalších osob zúčastněných na prošetřování podaného oznámení.</w:t>
      </w:r>
    </w:p>
    <w:p w:rsidR="008823AD" w:rsidRPr="008823AD" w:rsidRDefault="008823AD" w:rsidP="00DB6C9D">
      <w:pPr>
        <w:shd w:val="clear" w:color="auto" w:fill="FFFFFF"/>
        <w:spacing w:line="240" w:lineRule="auto"/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</w:pPr>
      <w:r w:rsidRPr="008823AD"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  <w:t>Příslušná osoba odpovídá za zachování důvěrnosti sdělených a získaných informací a osobních údajů z oznámení.</w:t>
      </w:r>
    </w:p>
    <w:p w:rsidR="008823AD" w:rsidRPr="008823AD" w:rsidRDefault="008823AD" w:rsidP="00DB6C9D">
      <w:pPr>
        <w:shd w:val="clear" w:color="auto" w:fill="FFFFFF"/>
        <w:spacing w:line="240" w:lineRule="auto"/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</w:pPr>
      <w:r w:rsidRPr="008823AD"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  <w:t>Oznamovateli, rodinným příslušníkům a dalším osobám uvedeným v § 4 odst. 2 Zákona je poskytovaná ochrana proti odvetným opatřením vyjmenovaným v § 4 odst. 1 Zákona. </w:t>
      </w:r>
    </w:p>
    <w:p w:rsidR="008823AD" w:rsidRPr="008823AD" w:rsidRDefault="008823AD" w:rsidP="00DB6C9D">
      <w:pPr>
        <w:shd w:val="clear" w:color="auto" w:fill="FFFFFF"/>
        <w:spacing w:line="240" w:lineRule="auto"/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</w:pPr>
      <w:r w:rsidRPr="008823AD"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  <w:t>Oznamovatel bude do 7 dnů ode dne podání oznámení vyrozuměn o jeho přijetí.</w:t>
      </w:r>
    </w:p>
    <w:p w:rsidR="008823AD" w:rsidRPr="008823AD" w:rsidRDefault="008823AD" w:rsidP="00DB6C9D">
      <w:pPr>
        <w:shd w:val="clear" w:color="auto" w:fill="FFFFFF"/>
        <w:spacing w:line="240" w:lineRule="auto"/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</w:pPr>
      <w:r w:rsidRPr="008823AD"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  <w:t>Příslušná osoba posoudí důvodnost oznámení a písemně vyrozumí oznamovatele do 30 dnů ode dne přijetí oznámení o výsledcích posouzení. V případech skutkově nebo právně složitých lze tuto lhůtu prodloužit až o 30 dnů, nejvýše však dvakrát. O prodloužení lhůty a důvodech pro její prodloužení je příslušná osoba povinna oznamovatele písemně vyrozumět před jejím uplynutím.</w:t>
      </w:r>
    </w:p>
    <w:p w:rsidR="008823AD" w:rsidRPr="008823AD" w:rsidRDefault="008823AD" w:rsidP="00DB6C9D">
      <w:pPr>
        <w:shd w:val="clear" w:color="auto" w:fill="FFFFFF"/>
        <w:spacing w:line="240" w:lineRule="auto"/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</w:pPr>
      <w:r w:rsidRPr="008823AD"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  <w:t>Pokud oznámení neobsahuje všechny potřebné informace či údaje, vyzve příslušná osoba oznamovatele k jejich doplnění.</w:t>
      </w:r>
    </w:p>
    <w:p w:rsidR="008823AD" w:rsidRPr="008823AD" w:rsidRDefault="008823AD" w:rsidP="00DB6C9D">
      <w:pPr>
        <w:shd w:val="clear" w:color="auto" w:fill="FFFFFF"/>
        <w:spacing w:line="240" w:lineRule="auto"/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</w:pPr>
      <w:r w:rsidRPr="008823AD"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  <w:t xml:space="preserve">Oznamovatel bude písemně vyrozuměn </w:t>
      </w:r>
      <w:proofErr w:type="gramStart"/>
      <w:r w:rsidRPr="008823AD"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  <w:t>bez</w:t>
      </w:r>
      <w:r w:rsidR="00AF1EAB"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  <w:t xml:space="preserve"> </w:t>
      </w:r>
      <w:r w:rsidRPr="008823AD"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  <w:t xml:space="preserve"> zbytečného</w:t>
      </w:r>
      <w:proofErr w:type="gramEnd"/>
      <w:r w:rsidRPr="008823AD"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  <w:t xml:space="preserve"> odkladu také o přijatých opatřeních.</w:t>
      </w:r>
    </w:p>
    <w:p w:rsidR="008823AD" w:rsidRPr="008823AD" w:rsidRDefault="008823AD" w:rsidP="00DB6C9D">
      <w:pPr>
        <w:shd w:val="clear" w:color="auto" w:fill="FFFFFF"/>
        <w:spacing w:line="240" w:lineRule="auto"/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</w:pPr>
      <w:r w:rsidRPr="008823AD"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  <w:t>Osobní údaje se ve vztahu k oznámení zpracovávají na základě čl. 6 odst. 1 písm. c) splnění právní povinnosti obecného nařízení o ochraně osobních údajů - GDPR.</w:t>
      </w:r>
    </w:p>
    <w:p w:rsidR="008823AD" w:rsidRPr="008823AD" w:rsidRDefault="008823AD" w:rsidP="00DB6C9D">
      <w:pPr>
        <w:shd w:val="clear" w:color="auto" w:fill="FFFFFF"/>
        <w:spacing w:line="240" w:lineRule="auto"/>
        <w:outlineLvl w:val="1"/>
        <w:rPr>
          <w:rFonts w:ascii="inherit" w:eastAsia="Times New Roman" w:hAnsi="inherit" w:cs="Segoe UI"/>
          <w:color w:val="292B2C"/>
          <w:sz w:val="20"/>
          <w:szCs w:val="20"/>
          <w:lang w:eastAsia="cs-CZ"/>
        </w:rPr>
      </w:pPr>
      <w:r w:rsidRPr="00FF44A2">
        <w:rPr>
          <w:rFonts w:ascii="inherit" w:eastAsia="Times New Roman" w:hAnsi="inherit" w:cs="Segoe UI"/>
          <w:b/>
          <w:bCs/>
          <w:color w:val="292B2C"/>
          <w:sz w:val="20"/>
          <w:szCs w:val="20"/>
          <w:lang w:eastAsia="cs-CZ"/>
        </w:rPr>
        <w:t>Vyloučená podání</w:t>
      </w:r>
    </w:p>
    <w:p w:rsidR="008823AD" w:rsidRPr="008823AD" w:rsidRDefault="008823AD" w:rsidP="00DB6C9D">
      <w:pPr>
        <w:shd w:val="clear" w:color="auto" w:fill="FFFFFF"/>
        <w:spacing w:line="240" w:lineRule="auto"/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</w:pPr>
      <w:r w:rsidRPr="008823AD"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  <w:t xml:space="preserve">Vylučuje se přijímání oznámení od osob, která pro </w:t>
      </w:r>
      <w:r w:rsidR="00FF44A2" w:rsidRPr="00FF44A2"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  <w:t>firmu LIWA CZ</w:t>
      </w:r>
      <w:r w:rsidRPr="008823AD"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  <w:t xml:space="preserve"> nevykonávali nebo nevykonávají práci nebo jinou obdobnou činnost.</w:t>
      </w:r>
    </w:p>
    <w:p w:rsidR="008823AD" w:rsidRPr="008823AD" w:rsidRDefault="00FF44A2" w:rsidP="00DB6C9D">
      <w:pPr>
        <w:shd w:val="clear" w:color="auto" w:fill="FFFFFF"/>
        <w:spacing w:line="240" w:lineRule="auto"/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</w:pPr>
      <w:r w:rsidRPr="00FF44A2"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  <w:t>Firma LIWA CZ</w:t>
      </w:r>
      <w:r w:rsidR="008823AD" w:rsidRPr="008823AD"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  <w:t xml:space="preserve"> nemusí přijímat a vyřizovat anonymní oznámení, o vyřízení anonymního oznámení rozhodne příslušná osoba podle obsahu informací v něm uvedených.</w:t>
      </w:r>
    </w:p>
    <w:p w:rsidR="008823AD" w:rsidRPr="008823AD" w:rsidRDefault="008823AD" w:rsidP="00DB6C9D">
      <w:pPr>
        <w:shd w:val="clear" w:color="auto" w:fill="FFFFFF"/>
        <w:spacing w:line="240" w:lineRule="auto"/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</w:pPr>
      <w:r w:rsidRPr="008823AD"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  <w:t>Při vyřizování anonymních oznámení příslušná osoba nemusí postupovat způsobem a ve lhůtách stanovených zákonem. V souladu s § 4 odst. 3 zákona od okamžiku, kdy je totožnost původně anonymního oznamovatele odhalena komukoliv, kdo by jej mohl vystavit odvetnému opatření, náleží i tomuto oznamovateli ochrana podle zákona.</w:t>
      </w:r>
    </w:p>
    <w:p w:rsidR="008823AD" w:rsidRPr="008823AD" w:rsidRDefault="008823AD" w:rsidP="00DB6C9D">
      <w:pPr>
        <w:shd w:val="clear" w:color="auto" w:fill="FFFFFF"/>
        <w:spacing w:line="240" w:lineRule="auto"/>
        <w:outlineLvl w:val="1"/>
        <w:rPr>
          <w:rFonts w:ascii="inherit" w:eastAsia="Times New Roman" w:hAnsi="inherit" w:cs="Segoe UI"/>
          <w:color w:val="292B2C"/>
          <w:sz w:val="20"/>
          <w:szCs w:val="20"/>
          <w:lang w:eastAsia="cs-CZ"/>
        </w:rPr>
      </w:pPr>
      <w:r w:rsidRPr="00FF44A2">
        <w:rPr>
          <w:rFonts w:ascii="inherit" w:eastAsia="Times New Roman" w:hAnsi="inherit" w:cs="Segoe UI"/>
          <w:b/>
          <w:bCs/>
          <w:color w:val="292B2C"/>
          <w:sz w:val="20"/>
          <w:szCs w:val="20"/>
          <w:lang w:eastAsia="cs-CZ"/>
        </w:rPr>
        <w:t>Vědomě nepravdivé oznámení</w:t>
      </w:r>
    </w:p>
    <w:p w:rsidR="00B25953" w:rsidRPr="00BA1FBD" w:rsidRDefault="008823AD" w:rsidP="00BA1FBD">
      <w:pPr>
        <w:shd w:val="clear" w:color="auto" w:fill="FFFFFF"/>
        <w:spacing w:line="240" w:lineRule="auto"/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</w:pPr>
      <w:r w:rsidRPr="008823AD"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  <w:t>Vědomě nepravdivé oznámení je takové, kdy oznamovatel má oprávněné důvody se domnívat, že se zakládá na nepravdivých informacích.</w:t>
      </w:r>
      <w:r w:rsidRPr="008823AD"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  <w:br/>
        <w:t>Oznamovateli, který učinil vědomě nepravdivé oznámení, nenáleží ochrana podle zákona. </w:t>
      </w:r>
      <w:r w:rsidRPr="008823AD">
        <w:rPr>
          <w:rFonts w:ascii="Segoe UI" w:eastAsia="Times New Roman" w:hAnsi="Segoe UI" w:cs="Segoe UI"/>
          <w:color w:val="292B2C"/>
          <w:sz w:val="16"/>
          <w:szCs w:val="16"/>
          <w:lang w:eastAsia="cs-CZ"/>
        </w:rPr>
        <w:br/>
        <w:t>Podáním vědomě nepravdivého oznámení se fyzická osoba dopustí přestupku podle § 23 zákona s možnou pokutou do 50.000 Kč.</w:t>
      </w:r>
    </w:p>
    <w:sectPr w:rsidR="00B25953" w:rsidRPr="00BA1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74079"/>
    <w:multiLevelType w:val="multilevel"/>
    <w:tmpl w:val="2640E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8D44F0"/>
    <w:multiLevelType w:val="multilevel"/>
    <w:tmpl w:val="C240B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3AD"/>
    <w:rsid w:val="000C0C69"/>
    <w:rsid w:val="00272804"/>
    <w:rsid w:val="00375E8E"/>
    <w:rsid w:val="00493B0D"/>
    <w:rsid w:val="005609EE"/>
    <w:rsid w:val="005A0B03"/>
    <w:rsid w:val="00872FE2"/>
    <w:rsid w:val="00876C1D"/>
    <w:rsid w:val="008823AD"/>
    <w:rsid w:val="00940509"/>
    <w:rsid w:val="009F0C26"/>
    <w:rsid w:val="00A02D9B"/>
    <w:rsid w:val="00A24FA0"/>
    <w:rsid w:val="00AF1EAB"/>
    <w:rsid w:val="00BA1FBD"/>
    <w:rsid w:val="00BD165A"/>
    <w:rsid w:val="00DB6C9D"/>
    <w:rsid w:val="00EB2ADF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823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8823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823A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823A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8823A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82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8823AD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8823A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405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823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8823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823A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823A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8823A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82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8823AD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8823A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405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anaoznamovatelu@liwa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liwa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znamovatel.justice.cz/chci-podat-oznameni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1011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Machovský</dc:creator>
  <cp:lastModifiedBy>Ondřej Machovský</cp:lastModifiedBy>
  <cp:revision>13</cp:revision>
  <cp:lastPrinted>2023-11-28T10:22:00Z</cp:lastPrinted>
  <dcterms:created xsi:type="dcterms:W3CDTF">2023-11-27T09:33:00Z</dcterms:created>
  <dcterms:modified xsi:type="dcterms:W3CDTF">2023-11-28T12:23:00Z</dcterms:modified>
</cp:coreProperties>
</file>